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37EB" w14:textId="2A4F339B" w:rsidR="00DC218A" w:rsidRDefault="00726900" w:rsidP="003C3CC2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BA5DC4" wp14:editId="448B4D38">
            <wp:simplePos x="0" y="0"/>
            <wp:positionH relativeFrom="margin">
              <wp:posOffset>1790700</wp:posOffset>
            </wp:positionH>
            <wp:positionV relativeFrom="paragraph">
              <wp:posOffset>-807720</wp:posOffset>
            </wp:positionV>
            <wp:extent cx="2148840" cy="21488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A2AAF" w14:textId="77777777" w:rsidR="00726900" w:rsidRDefault="00726900" w:rsidP="003C3CC2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</w:p>
    <w:p w14:paraId="59B9ABFF" w14:textId="77777777" w:rsidR="00726900" w:rsidRDefault="00726900" w:rsidP="003C3CC2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</w:p>
    <w:p w14:paraId="2E25F511" w14:textId="77777777" w:rsidR="00726900" w:rsidRDefault="00726900" w:rsidP="003C3CC2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</w:p>
    <w:p w14:paraId="358F0ACA" w14:textId="43083D56" w:rsidR="00354C47" w:rsidRDefault="003C3CC2" w:rsidP="003C3CC2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3C3CC2">
        <w:rPr>
          <w:b/>
          <w:sz w:val="32"/>
          <w:szCs w:val="32"/>
        </w:rPr>
        <w:t xml:space="preserve">IAMPE COMMISSIONER’S </w:t>
      </w:r>
      <w:r w:rsidR="00323F37">
        <w:rPr>
          <w:b/>
          <w:sz w:val="32"/>
          <w:szCs w:val="32"/>
        </w:rPr>
        <w:t>MANAGEMENT SEMINAR</w:t>
      </w:r>
    </w:p>
    <w:p w14:paraId="4B9DA7BF" w14:textId="3223C167" w:rsidR="003C3CC2" w:rsidRPr="00323F37" w:rsidRDefault="003C3CC2" w:rsidP="00323F3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23F37">
        <w:rPr>
          <w:b/>
          <w:bCs/>
          <w:sz w:val="32"/>
          <w:szCs w:val="32"/>
        </w:rPr>
        <w:t>OBJECTIVES AND SCHEDULE</w:t>
      </w:r>
    </w:p>
    <w:p w14:paraId="20BF6C1B" w14:textId="373098A4" w:rsidR="00323F37" w:rsidRPr="003C3CC2" w:rsidRDefault="00323F37" w:rsidP="00362379">
      <w:pPr>
        <w:spacing w:after="0" w:line="240" w:lineRule="auto"/>
        <w:rPr>
          <w:sz w:val="32"/>
          <w:szCs w:val="32"/>
        </w:rPr>
      </w:pPr>
    </w:p>
    <w:p w14:paraId="7A392559" w14:textId="77777777" w:rsidR="003C3CC2" w:rsidRPr="003C3CC2" w:rsidRDefault="003C3CC2" w:rsidP="003C3CC2">
      <w:pPr>
        <w:rPr>
          <w:sz w:val="28"/>
          <w:szCs w:val="28"/>
          <w:u w:val="single"/>
        </w:rPr>
      </w:pPr>
      <w:r w:rsidRPr="003C3CC2">
        <w:rPr>
          <w:sz w:val="28"/>
          <w:szCs w:val="28"/>
          <w:u w:val="single"/>
        </w:rPr>
        <w:t>Program Objective</w:t>
      </w:r>
    </w:p>
    <w:p w14:paraId="7D5AB4CD" w14:textId="7FE3F78D" w:rsidR="003C3CC2" w:rsidRDefault="003C3CC2" w:rsidP="003C3CC2">
      <w:pPr>
        <w:rPr>
          <w:sz w:val="24"/>
          <w:szCs w:val="24"/>
        </w:rPr>
      </w:pPr>
      <w:r>
        <w:rPr>
          <w:sz w:val="24"/>
          <w:szCs w:val="24"/>
        </w:rPr>
        <w:t>The objective of the Commissioners</w:t>
      </w:r>
      <w:r w:rsidR="00726900">
        <w:rPr>
          <w:sz w:val="24"/>
          <w:szCs w:val="24"/>
        </w:rPr>
        <w:t>’</w:t>
      </w:r>
      <w:r>
        <w:rPr>
          <w:sz w:val="24"/>
          <w:szCs w:val="24"/>
        </w:rPr>
        <w:t xml:space="preserve"> and Board Members</w:t>
      </w:r>
      <w:r w:rsidR="00726900">
        <w:rPr>
          <w:sz w:val="24"/>
          <w:szCs w:val="24"/>
        </w:rPr>
        <w:t>’</w:t>
      </w:r>
      <w:r>
        <w:rPr>
          <w:sz w:val="24"/>
          <w:szCs w:val="24"/>
        </w:rPr>
        <w:t xml:space="preserve"> Seminar is to orient the member</w:t>
      </w:r>
      <w:r w:rsidR="00726900">
        <w:rPr>
          <w:sz w:val="24"/>
          <w:szCs w:val="24"/>
        </w:rPr>
        <w:t>s</w:t>
      </w:r>
      <w:r>
        <w:rPr>
          <w:sz w:val="24"/>
          <w:szCs w:val="24"/>
        </w:rPr>
        <w:t xml:space="preserve"> of a sitting policy</w:t>
      </w:r>
      <w:r w:rsidR="00726900">
        <w:rPr>
          <w:sz w:val="24"/>
          <w:szCs w:val="24"/>
        </w:rPr>
        <w:t>-</w:t>
      </w:r>
      <w:r>
        <w:rPr>
          <w:sz w:val="24"/>
          <w:szCs w:val="24"/>
        </w:rPr>
        <w:t xml:space="preserve">making body to the current trends in the public and private port sector.  The </w:t>
      </w:r>
      <w:r w:rsidR="00726900">
        <w:rPr>
          <w:sz w:val="24"/>
          <w:szCs w:val="24"/>
        </w:rPr>
        <w:t xml:space="preserve">one-day </w:t>
      </w:r>
      <w:r>
        <w:rPr>
          <w:sz w:val="24"/>
          <w:szCs w:val="24"/>
        </w:rPr>
        <w:t>program focuses on current trends in the industry as well as the duties and responsibilities of commission</w:t>
      </w:r>
      <w:r w:rsidR="00726900">
        <w:rPr>
          <w:sz w:val="24"/>
          <w:szCs w:val="24"/>
        </w:rPr>
        <w:t>ers</w:t>
      </w:r>
      <w:r>
        <w:rPr>
          <w:sz w:val="24"/>
          <w:szCs w:val="24"/>
        </w:rPr>
        <w:t xml:space="preserve">/board members and their staffs.  The </w:t>
      </w:r>
      <w:r w:rsidR="00726900">
        <w:rPr>
          <w:sz w:val="24"/>
          <w:szCs w:val="24"/>
        </w:rPr>
        <w:t xml:space="preserve">seminar is a </w:t>
      </w:r>
      <w:r>
        <w:rPr>
          <w:sz w:val="24"/>
          <w:szCs w:val="24"/>
        </w:rPr>
        <w:t>confidential forum</w:t>
      </w:r>
      <w:r w:rsidR="00726900">
        <w:rPr>
          <w:sz w:val="24"/>
          <w:szCs w:val="24"/>
        </w:rPr>
        <w:t>, which</w:t>
      </w:r>
      <w:r>
        <w:rPr>
          <w:sz w:val="24"/>
          <w:szCs w:val="24"/>
        </w:rPr>
        <w:t xml:space="preserve"> allows participant</w:t>
      </w:r>
      <w:r w:rsidR="00726900">
        <w:rPr>
          <w:sz w:val="24"/>
          <w:szCs w:val="24"/>
        </w:rPr>
        <w:t>s</w:t>
      </w:r>
      <w:r>
        <w:rPr>
          <w:sz w:val="24"/>
          <w:szCs w:val="24"/>
        </w:rPr>
        <w:t xml:space="preserve"> to openly discuss issues and ask questions regarding port activities.  </w:t>
      </w:r>
      <w:r w:rsidR="00323F37">
        <w:rPr>
          <w:sz w:val="24"/>
          <w:szCs w:val="24"/>
        </w:rPr>
        <w:t>The</w:t>
      </w:r>
      <w:r>
        <w:rPr>
          <w:sz w:val="24"/>
          <w:szCs w:val="24"/>
        </w:rPr>
        <w:t xml:space="preserve"> seminar leader will offer a neutral view of what works in ports and what doesn’t</w:t>
      </w:r>
      <w:r w:rsidR="00726900">
        <w:rPr>
          <w:sz w:val="24"/>
          <w:szCs w:val="24"/>
        </w:rPr>
        <w:t xml:space="preserve"> based on extensive experience in the port and maritime </w:t>
      </w:r>
      <w:proofErr w:type="gramStart"/>
      <w:r w:rsidR="00726900">
        <w:rPr>
          <w:sz w:val="24"/>
          <w:szCs w:val="24"/>
        </w:rPr>
        <w:t>industries</w:t>
      </w:r>
      <w:r>
        <w:rPr>
          <w:sz w:val="24"/>
          <w:szCs w:val="24"/>
        </w:rPr>
        <w:t>, and</w:t>
      </w:r>
      <w:proofErr w:type="gramEnd"/>
      <w:r>
        <w:rPr>
          <w:sz w:val="24"/>
          <w:szCs w:val="24"/>
        </w:rPr>
        <w:t xml:space="preserve"> </w:t>
      </w:r>
      <w:r w:rsidR="00726900">
        <w:rPr>
          <w:sz w:val="24"/>
          <w:szCs w:val="24"/>
        </w:rPr>
        <w:t>will offer feedback on how</w:t>
      </w:r>
      <w:r>
        <w:rPr>
          <w:sz w:val="24"/>
          <w:szCs w:val="24"/>
        </w:rPr>
        <w:t xml:space="preserve"> changes in the industry may affect port activities.</w:t>
      </w:r>
    </w:p>
    <w:p w14:paraId="1BD704DA" w14:textId="77777777" w:rsidR="003C3CC2" w:rsidRDefault="003C3CC2" w:rsidP="003C3CC2">
      <w:pPr>
        <w:rPr>
          <w:sz w:val="24"/>
          <w:szCs w:val="24"/>
          <w:u w:val="single"/>
        </w:rPr>
      </w:pPr>
      <w:r w:rsidRPr="00523112">
        <w:rPr>
          <w:sz w:val="28"/>
          <w:szCs w:val="28"/>
          <w:u w:val="single"/>
        </w:rPr>
        <w:t>Schedule and Content</w:t>
      </w:r>
      <w:r w:rsidRPr="00523112">
        <w:rPr>
          <w:sz w:val="24"/>
          <w:szCs w:val="24"/>
          <w:u w:val="single"/>
        </w:rPr>
        <w:t xml:space="preserve"> </w:t>
      </w:r>
    </w:p>
    <w:p w14:paraId="22E1D3B9" w14:textId="086FAB9C" w:rsidR="00523112" w:rsidRDefault="00323F37" w:rsidP="00A46A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08</w:t>
      </w:r>
      <w:r w:rsidR="00A46A3F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F73606">
        <w:rPr>
          <w:sz w:val="24"/>
          <w:szCs w:val="24"/>
        </w:rPr>
        <w:tab/>
      </w:r>
      <w:r w:rsidR="00523112">
        <w:rPr>
          <w:sz w:val="24"/>
          <w:szCs w:val="24"/>
        </w:rPr>
        <w:tab/>
      </w:r>
      <w:r w:rsidR="00523112" w:rsidRPr="00726900">
        <w:rPr>
          <w:b/>
          <w:bCs/>
          <w:sz w:val="24"/>
          <w:szCs w:val="24"/>
        </w:rPr>
        <w:t>Convene, Welcome and Introductions</w:t>
      </w:r>
    </w:p>
    <w:p w14:paraId="4D8ADD34" w14:textId="5A6B4DC2" w:rsidR="00523112" w:rsidRDefault="00323F37" w:rsidP="00A46A3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0</w:t>
      </w:r>
      <w:r w:rsidR="001343E8">
        <w:rPr>
          <w:sz w:val="24"/>
          <w:szCs w:val="24"/>
        </w:rPr>
        <w:t>900</w:t>
      </w:r>
      <w:r w:rsidR="00523112">
        <w:rPr>
          <w:sz w:val="24"/>
          <w:szCs w:val="24"/>
        </w:rPr>
        <w:tab/>
      </w:r>
      <w:r w:rsidR="00523112">
        <w:rPr>
          <w:sz w:val="24"/>
          <w:szCs w:val="24"/>
        </w:rPr>
        <w:tab/>
      </w:r>
      <w:r w:rsidR="00A36E8A" w:rsidRPr="00A36E8A">
        <w:rPr>
          <w:b/>
          <w:bCs/>
          <w:sz w:val="24"/>
          <w:szCs w:val="24"/>
        </w:rPr>
        <w:t xml:space="preserve">Port </w:t>
      </w:r>
      <w:r>
        <w:rPr>
          <w:b/>
          <w:sz w:val="24"/>
          <w:szCs w:val="24"/>
        </w:rPr>
        <w:t>Industry Update</w:t>
      </w:r>
    </w:p>
    <w:p w14:paraId="6354FE70" w14:textId="65886652" w:rsidR="00523112" w:rsidRDefault="001343E8" w:rsidP="00A46A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1000</w:t>
      </w:r>
      <w:r w:rsidR="00523112">
        <w:rPr>
          <w:sz w:val="24"/>
          <w:szCs w:val="24"/>
        </w:rPr>
        <w:tab/>
      </w:r>
      <w:r w:rsidR="00523112">
        <w:rPr>
          <w:sz w:val="24"/>
          <w:szCs w:val="24"/>
        </w:rPr>
        <w:tab/>
        <w:t>Break</w:t>
      </w:r>
    </w:p>
    <w:p w14:paraId="1D8091F4" w14:textId="679CE544" w:rsidR="00523112" w:rsidRDefault="00A46A3F" w:rsidP="00A46A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1343E8">
        <w:rPr>
          <w:sz w:val="24"/>
          <w:szCs w:val="24"/>
        </w:rPr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Governance, Management and Personnel</w:t>
      </w:r>
    </w:p>
    <w:p w14:paraId="12F93BF3" w14:textId="4F7DCB52" w:rsidR="00523112" w:rsidRDefault="00323F37" w:rsidP="00A46A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ED24E6">
        <w:rPr>
          <w:sz w:val="24"/>
          <w:szCs w:val="24"/>
        </w:rPr>
        <w:t>100</w:t>
      </w:r>
      <w:r w:rsidR="00523112">
        <w:rPr>
          <w:sz w:val="24"/>
          <w:szCs w:val="24"/>
        </w:rPr>
        <w:tab/>
      </w:r>
      <w:r w:rsidR="00523112">
        <w:rPr>
          <w:sz w:val="24"/>
          <w:szCs w:val="24"/>
        </w:rPr>
        <w:tab/>
      </w:r>
      <w:r>
        <w:rPr>
          <w:sz w:val="24"/>
          <w:szCs w:val="24"/>
        </w:rPr>
        <w:t>Break</w:t>
      </w:r>
    </w:p>
    <w:p w14:paraId="31E3D5E8" w14:textId="3F96BF5D" w:rsidR="00523112" w:rsidRDefault="00323F37" w:rsidP="00A46A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ED24E6">
        <w:rPr>
          <w:sz w:val="24"/>
          <w:szCs w:val="24"/>
        </w:rPr>
        <w:t>15</w:t>
      </w:r>
      <w:r w:rsidR="00523112">
        <w:rPr>
          <w:sz w:val="24"/>
          <w:szCs w:val="24"/>
        </w:rPr>
        <w:tab/>
      </w:r>
      <w:r w:rsidR="00523112">
        <w:rPr>
          <w:sz w:val="24"/>
          <w:szCs w:val="24"/>
        </w:rPr>
        <w:tab/>
      </w:r>
      <w:r w:rsidR="00A46A3F" w:rsidRPr="00A46A3F">
        <w:rPr>
          <w:b/>
          <w:bCs/>
          <w:sz w:val="24"/>
          <w:szCs w:val="24"/>
        </w:rPr>
        <w:t>Business Development and Master Planning</w:t>
      </w:r>
    </w:p>
    <w:p w14:paraId="3E3E1745" w14:textId="77777777" w:rsidR="00A46A3F" w:rsidRDefault="00323F37" w:rsidP="00A46A3F">
      <w:pPr>
        <w:spacing w:after="0" w:line="240" w:lineRule="auto"/>
        <w:rPr>
          <w:sz w:val="24"/>
          <w:szCs w:val="24"/>
        </w:rPr>
      </w:pPr>
      <w:r w:rsidRPr="00323F37">
        <w:rPr>
          <w:sz w:val="24"/>
          <w:szCs w:val="24"/>
        </w:rPr>
        <w:t>1200</w:t>
      </w:r>
      <w:r w:rsidRPr="00323F37">
        <w:rPr>
          <w:sz w:val="24"/>
          <w:szCs w:val="24"/>
        </w:rPr>
        <w:tab/>
      </w:r>
      <w:r w:rsidRPr="00323F37">
        <w:rPr>
          <w:sz w:val="24"/>
          <w:szCs w:val="24"/>
        </w:rPr>
        <w:tab/>
      </w:r>
      <w:r w:rsidR="00A36E8A">
        <w:rPr>
          <w:sz w:val="24"/>
          <w:szCs w:val="24"/>
        </w:rPr>
        <w:t>LUNCH</w:t>
      </w:r>
    </w:p>
    <w:p w14:paraId="5C903E12" w14:textId="21BAE79C" w:rsidR="00A46A3F" w:rsidRDefault="00A46A3F" w:rsidP="00A46A3F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1300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Strategic and Master Planning</w:t>
      </w:r>
    </w:p>
    <w:p w14:paraId="72BACB11" w14:textId="5FE9720D" w:rsidR="00323F37" w:rsidRDefault="00A46A3F" w:rsidP="00A46A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1C62" w:rsidRPr="005C1C62">
        <w:rPr>
          <w:b/>
          <w:bCs/>
          <w:sz w:val="24"/>
          <w:szCs w:val="24"/>
        </w:rPr>
        <w:t>Case Study</w:t>
      </w:r>
      <w:r w:rsidR="001343E8">
        <w:rPr>
          <w:b/>
          <w:bCs/>
          <w:sz w:val="24"/>
          <w:szCs w:val="24"/>
        </w:rPr>
        <w:t xml:space="preserve"> and Summary Discussion</w:t>
      </w:r>
    </w:p>
    <w:p w14:paraId="2C8787A4" w14:textId="6261FDB3" w:rsidR="00A46A3F" w:rsidRDefault="00A46A3F" w:rsidP="00A46A3F">
      <w:pPr>
        <w:spacing w:after="0" w:line="240" w:lineRule="auto"/>
        <w:rPr>
          <w:b/>
          <w:bCs/>
          <w:sz w:val="24"/>
          <w:szCs w:val="24"/>
        </w:rPr>
      </w:pPr>
      <w:r w:rsidRPr="00A46A3F">
        <w:rPr>
          <w:sz w:val="24"/>
          <w:szCs w:val="24"/>
        </w:rPr>
        <w:t>1</w:t>
      </w:r>
      <w:r>
        <w:rPr>
          <w:sz w:val="24"/>
          <w:szCs w:val="24"/>
        </w:rPr>
        <w:t>60</w:t>
      </w:r>
      <w:r w:rsidRPr="00A46A3F">
        <w:rPr>
          <w:sz w:val="24"/>
          <w:szCs w:val="24"/>
        </w:rPr>
        <w:t>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End of Seminar</w:t>
      </w:r>
    </w:p>
    <w:p w14:paraId="47F6F052" w14:textId="77777777" w:rsidR="00892FC9" w:rsidRDefault="00892FC9" w:rsidP="00A46A3F">
      <w:pPr>
        <w:spacing w:after="0" w:line="240" w:lineRule="auto"/>
        <w:rPr>
          <w:sz w:val="24"/>
          <w:szCs w:val="24"/>
        </w:rPr>
      </w:pPr>
    </w:p>
    <w:p w14:paraId="569C2974" w14:textId="77777777" w:rsidR="00DC218A" w:rsidRDefault="00DC218A" w:rsidP="00523112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PARTICIPANTS</w:t>
      </w:r>
    </w:p>
    <w:p w14:paraId="3FEF1C56" w14:textId="77777777" w:rsidR="00DC218A" w:rsidRDefault="00DC218A" w:rsidP="00523112">
      <w:pPr>
        <w:spacing w:after="0" w:line="240" w:lineRule="auto"/>
        <w:rPr>
          <w:sz w:val="28"/>
          <w:szCs w:val="28"/>
          <w:u w:val="single"/>
        </w:rPr>
      </w:pPr>
    </w:p>
    <w:p w14:paraId="531ED6DF" w14:textId="15BC4884" w:rsidR="00DC218A" w:rsidRDefault="00DC218A" w:rsidP="00DC218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C218A">
        <w:rPr>
          <w:sz w:val="28"/>
          <w:szCs w:val="28"/>
        </w:rPr>
        <w:t>Receive</w:t>
      </w:r>
      <w:r>
        <w:rPr>
          <w:sz w:val="28"/>
          <w:szCs w:val="28"/>
        </w:rPr>
        <w:t xml:space="preserve"> </w:t>
      </w:r>
      <w:r w:rsidRPr="00DC218A">
        <w:rPr>
          <w:sz w:val="28"/>
          <w:szCs w:val="28"/>
        </w:rPr>
        <w:t>C</w:t>
      </w:r>
      <w:r>
        <w:rPr>
          <w:sz w:val="28"/>
          <w:szCs w:val="28"/>
        </w:rPr>
        <w:t xml:space="preserve">ontinuing </w:t>
      </w:r>
      <w:r w:rsidRPr="00DC218A">
        <w:rPr>
          <w:sz w:val="28"/>
          <w:szCs w:val="28"/>
        </w:rPr>
        <w:t>E</w:t>
      </w:r>
      <w:r>
        <w:rPr>
          <w:sz w:val="28"/>
          <w:szCs w:val="28"/>
        </w:rPr>
        <w:t xml:space="preserve">ducation </w:t>
      </w:r>
      <w:r w:rsidRPr="00DC218A">
        <w:rPr>
          <w:sz w:val="28"/>
          <w:szCs w:val="28"/>
        </w:rPr>
        <w:t>Credit</w:t>
      </w:r>
      <w:r w:rsidR="00726900">
        <w:rPr>
          <w:sz w:val="28"/>
          <w:szCs w:val="28"/>
        </w:rPr>
        <w:t xml:space="preserve"> with the IAMPE</w:t>
      </w:r>
    </w:p>
    <w:p w14:paraId="61261BBA" w14:textId="23F52F37" w:rsidR="00DC218A" w:rsidRDefault="00DC218A" w:rsidP="00DC218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Receive a </w:t>
      </w:r>
      <w:r w:rsidR="00323F37">
        <w:rPr>
          <w:sz w:val="28"/>
          <w:szCs w:val="28"/>
        </w:rPr>
        <w:t>Letter of Completion</w:t>
      </w:r>
      <w:r>
        <w:rPr>
          <w:sz w:val="28"/>
          <w:szCs w:val="28"/>
        </w:rPr>
        <w:t xml:space="preserve"> from IAMPE</w:t>
      </w:r>
    </w:p>
    <w:p w14:paraId="0E028BEF" w14:textId="741BF6D4" w:rsidR="00523112" w:rsidRPr="00DC218A" w:rsidRDefault="00DC218A" w:rsidP="0052311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C218A">
        <w:rPr>
          <w:sz w:val="28"/>
          <w:szCs w:val="28"/>
        </w:rPr>
        <w:t xml:space="preserve">Receive </w:t>
      </w:r>
      <w:r w:rsidR="00726900">
        <w:rPr>
          <w:sz w:val="28"/>
          <w:szCs w:val="28"/>
        </w:rPr>
        <w:t xml:space="preserve">a Complimentary One-Year </w:t>
      </w:r>
      <w:r w:rsidRPr="00DC218A">
        <w:rPr>
          <w:sz w:val="28"/>
          <w:szCs w:val="28"/>
        </w:rPr>
        <w:t>Membership in IAMPE</w:t>
      </w:r>
    </w:p>
    <w:sectPr w:rsidR="00523112" w:rsidRPr="00DC21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10816" w14:textId="77777777" w:rsidR="00867785" w:rsidRDefault="00867785" w:rsidP="00DC218A">
      <w:pPr>
        <w:spacing w:after="0" w:line="240" w:lineRule="auto"/>
      </w:pPr>
      <w:r>
        <w:separator/>
      </w:r>
    </w:p>
  </w:endnote>
  <w:endnote w:type="continuationSeparator" w:id="0">
    <w:p w14:paraId="3076D05D" w14:textId="77777777" w:rsidR="00867785" w:rsidRDefault="00867785" w:rsidP="00DC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534F" w14:textId="77777777" w:rsidR="00DC218A" w:rsidRDefault="00DC218A">
    <w:pPr>
      <w:pStyle w:val="Footer"/>
    </w:pPr>
    <w:r>
      <w:t xml:space="preserve">The International Association of Maritime and Port Executives                                      </w:t>
    </w:r>
    <w:r>
      <w:tab/>
    </w:r>
  </w:p>
  <w:p w14:paraId="119CD90A" w14:textId="77777777" w:rsidR="00DC218A" w:rsidRDefault="00DC2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6616" w14:textId="77777777" w:rsidR="00867785" w:rsidRDefault="00867785" w:rsidP="00DC218A">
      <w:pPr>
        <w:spacing w:after="0" w:line="240" w:lineRule="auto"/>
      </w:pPr>
      <w:r>
        <w:separator/>
      </w:r>
    </w:p>
  </w:footnote>
  <w:footnote w:type="continuationSeparator" w:id="0">
    <w:p w14:paraId="4CDC05F9" w14:textId="77777777" w:rsidR="00867785" w:rsidRDefault="00867785" w:rsidP="00DC2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D24B" w14:textId="52766D06" w:rsidR="00DC218A" w:rsidRDefault="00DC218A" w:rsidP="00DC218A">
    <w:pPr>
      <w:pStyle w:val="Header"/>
      <w:jc w:val="center"/>
    </w:pPr>
    <w:r>
      <w:rPr>
        <w:noProof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44F34"/>
    <w:multiLevelType w:val="hybridMultilevel"/>
    <w:tmpl w:val="892CD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81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CC2"/>
    <w:rsid w:val="000064FE"/>
    <w:rsid w:val="001343E8"/>
    <w:rsid w:val="001C1C87"/>
    <w:rsid w:val="00323F37"/>
    <w:rsid w:val="00354C47"/>
    <w:rsid w:val="00362379"/>
    <w:rsid w:val="003C3CC2"/>
    <w:rsid w:val="00523112"/>
    <w:rsid w:val="005C1C62"/>
    <w:rsid w:val="006429D0"/>
    <w:rsid w:val="00726900"/>
    <w:rsid w:val="007C3621"/>
    <w:rsid w:val="00867785"/>
    <w:rsid w:val="00892FC9"/>
    <w:rsid w:val="00894EBE"/>
    <w:rsid w:val="009460D8"/>
    <w:rsid w:val="009B61C8"/>
    <w:rsid w:val="00A12128"/>
    <w:rsid w:val="00A36E8A"/>
    <w:rsid w:val="00A46A3F"/>
    <w:rsid w:val="00B40915"/>
    <w:rsid w:val="00D16512"/>
    <w:rsid w:val="00DB340F"/>
    <w:rsid w:val="00DC218A"/>
    <w:rsid w:val="00ED24E6"/>
    <w:rsid w:val="00F73606"/>
    <w:rsid w:val="00FF1CA3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6B62B"/>
  <w15:chartTrackingRefBased/>
  <w15:docId w15:val="{82EA553B-A106-44D2-9BE9-6977C6A5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8A"/>
  </w:style>
  <w:style w:type="paragraph" w:styleId="Footer">
    <w:name w:val="footer"/>
    <w:basedOn w:val="Normal"/>
    <w:link w:val="FooterChar"/>
    <w:uiPriority w:val="99"/>
    <w:unhideWhenUsed/>
    <w:rsid w:val="00DC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HDR, Inc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Monroe, Jeffrey</dc:creator>
  <cp:keywords/>
  <dc:description/>
  <cp:lastModifiedBy>D A</cp:lastModifiedBy>
  <cp:revision>6</cp:revision>
  <dcterms:created xsi:type="dcterms:W3CDTF">2022-04-05T14:04:00Z</dcterms:created>
  <dcterms:modified xsi:type="dcterms:W3CDTF">2022-06-07T19:50:00Z</dcterms:modified>
</cp:coreProperties>
</file>